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C" w:rsidRDefault="009F0226">
      <w:r>
        <w:t>Forest School Skills Progression</w:t>
      </w:r>
      <w:r w:rsidR="00F54F27">
        <w:t xml:space="preserve"> - </w:t>
      </w:r>
      <w:r w:rsidR="000E14BE">
        <w:t>Language</w:t>
      </w:r>
      <w:r w:rsidR="00F54F27">
        <w:t xml:space="preserve"> skills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3608"/>
      </w:tblGrid>
      <w:tr w:rsidR="00E32B45" w:rsidTr="00794F84">
        <w:tc>
          <w:tcPr>
            <w:tcW w:w="1277" w:type="dxa"/>
            <w:tcBorders>
              <w:bottom w:val="single" w:sz="4" w:space="0" w:color="auto"/>
            </w:tcBorders>
          </w:tcPr>
          <w:p w:rsidR="00E32B45" w:rsidRPr="00E2655F" w:rsidRDefault="00E32B45">
            <w:pPr>
              <w:rPr>
                <w:b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E32B45" w:rsidRPr="00615469" w:rsidRDefault="00E32B45">
            <w:pPr>
              <w:rPr>
                <w:b/>
              </w:rPr>
            </w:pPr>
            <w:r>
              <w:rPr>
                <w:b/>
              </w:rPr>
              <w:t>Fine Motor</w:t>
            </w:r>
          </w:p>
        </w:tc>
      </w:tr>
      <w:tr w:rsidR="00E32B45" w:rsidTr="00794F84">
        <w:tc>
          <w:tcPr>
            <w:tcW w:w="1277" w:type="dxa"/>
            <w:shd w:val="clear" w:color="auto" w:fill="F2DBDB" w:themeFill="accent2" w:themeFillTint="33"/>
          </w:tcPr>
          <w:p w:rsidR="00E32B45" w:rsidRDefault="00E32B45" w:rsidP="00E32B45">
            <w:r>
              <w:rPr>
                <w:b/>
              </w:rPr>
              <w:t>Age 3</w:t>
            </w:r>
            <w:r w:rsidR="00794F84">
              <w:rPr>
                <w:b/>
              </w:rPr>
              <w:t xml:space="preserve"> -4</w:t>
            </w:r>
          </w:p>
        </w:tc>
        <w:tc>
          <w:tcPr>
            <w:tcW w:w="13608" w:type="dxa"/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Understanding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What, Where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and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Who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questions.</w:t>
            </w:r>
          </w:p>
        </w:tc>
      </w:tr>
      <w:tr w:rsidR="00E32B45" w:rsidTr="00794F84">
        <w:tc>
          <w:tcPr>
            <w:tcW w:w="1277" w:type="dxa"/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position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concepts: on; off; in; out; up; down; under; top; open; shut; bottom; behind; first; near.</w:t>
            </w:r>
          </w:p>
        </w:tc>
      </w:tr>
      <w:tr w:rsidR="00E32B45" w:rsidTr="00794F84">
        <w:tc>
          <w:tcPr>
            <w:tcW w:w="1277" w:type="dxa"/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size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concepts: big; small/little; long; short (length) – emerging; short (height).</w:t>
            </w:r>
          </w:p>
        </w:tc>
      </w:tr>
      <w:tr w:rsidR="00E32B45" w:rsidTr="00794F84">
        <w:tc>
          <w:tcPr>
            <w:tcW w:w="1277" w:type="dxa"/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quantity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concepts: 1-3; every; none.</w:t>
            </w:r>
          </w:p>
        </w:tc>
      </w:tr>
      <w:tr w:rsidR="00E32B45" w:rsidTr="00794F84">
        <w:tc>
          <w:tcPr>
            <w:tcW w:w="1277" w:type="dxa"/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Comprehending concepts: stop; go/start; loud; quiet; heavy; soft; fast; hot; cold; hard; slow; light (weight); many colours.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Asking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What, Where, Why, When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&amp;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How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questions.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 a minimum of 3-4 words in a sentence.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Telling you what they are doing.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Telling you the function or use of an object.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 nearly 1500 words in their vocabulary by 4 years.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regular plurals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1 dog, 2 dogs).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articles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‘a’ and ‘the’.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progressive –ing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The boy is jump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ing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pronouns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you, I, me, mine, he, she.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regular past tense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I climb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ed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possessive’s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Daddy’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car).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auxiliary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‘is’ (e.g. The girl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skipping).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 connector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‘and’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I want a banana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and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an apple).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3rd person singular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He want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the ball; The rabbit eat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grass).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contracted negative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isn’t, doesn’t, haven’t, shouldn’t).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contracted copula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He’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happy).</w:t>
            </w:r>
          </w:p>
        </w:tc>
      </w:tr>
      <w:tr w:rsidR="00E32B45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2B45" w:rsidRDefault="00E32B45" w:rsidP="00E32B45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E32B45" w:rsidRPr="00E32B45" w:rsidRDefault="00E32B45" w:rsidP="00E32B45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E32B45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past participle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 (e.g. It’s brok</w:t>
            </w:r>
            <w:r w:rsidRPr="00E32B45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en</w:t>
            </w:r>
            <w:r w:rsidRPr="00E32B45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>
            <w:r>
              <w:t>Age 4 - 5</w:t>
            </w:r>
          </w:p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longer, more complex sentences.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questions.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Following the meaning of others’ conversations.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What, Where, Who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and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How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questions.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position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concepts: bottom; behind; first; near; middle; around; away from; between; through; next to/beside; last by mid-late 4 years.</w:t>
            </w:r>
          </w:p>
        </w:tc>
      </w:tr>
      <w:tr w:rsidR="00794F84" w:rsidTr="00794F84">
        <w:tc>
          <w:tcPr>
            <w:tcW w:w="1277" w:type="dxa"/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size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concepts: short (length); short (height); tall; fat by mid-late 4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quantity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concepts: 4; most; few by mid-late 4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position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concepts: in front; in a line; corner; middle by late 4-5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size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 thin by late 4-5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quantity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 5 and pair by late 4-5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concepts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: same; different (size); different (function) by late 4-5 years.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Asking Why, When and How questions.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Asking the meanings of words.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a minimum of 4-5 words in a sentence.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colour words (e.g. red, green).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shape words (e.g. square, triangle).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Sorting objects into simple categories (e.g. animals, food).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Talking about past and future events.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auxiliary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‘is’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The girl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skipping).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pronouns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he; she; his; hers; theirs.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connectors ‘and’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I want a banana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and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an apple) and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because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(e.g. The boy was crying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because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he fell over and hurt his knee).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3rd person singular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He wants the ball; It eats grass).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contracted negative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isn’t, doesn’t, haven’t, shouldn’t).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contracted copula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He’s happy).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past participle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It’s broken).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comparative –er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and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superlative -est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big, bigg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er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bigg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est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vs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are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(e.g. The monkey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eating a banana vs The monkeys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are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eating the bananas).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past tense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‘to be’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I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was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running; They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were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running).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adverb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–ly (e.g. quick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slow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quiet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irregular plurals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mice, children, men).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position concepts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in front; in a line; corner; middle.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size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 short (length); short (height); tall; fat thin.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quantity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 5; most; few; pair.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 concepts: same; different (size); different (function).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time concepts: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yesterday; tomorrow; morning; afternoon; later.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colour words (e.g. red, green).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shape words (e.g. square, triangle).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How &amp; When questions.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more complex sentences.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Sorting objects into categories (e.g. animals, food).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imaginative language in play – likes to pretend and act out stories.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Telling several attributes about an object.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Talking about past and future events.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pronouns 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his, hers, theirs (e.g. It is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his/hers/theirs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comparative –er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and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superlative -est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big, bigg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er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bigg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est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vs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are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(e.g. The monkey is eating a banana vs The monkeys are eating the bananas).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>
            <w:r>
              <w:t>Age 5-6</w:t>
            </w:r>
          </w:p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past tense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‘to be’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I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was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running; They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were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running).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connectors ‘and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(e.g. I want a banana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and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an apple) and ‘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because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‘ (e.g. The boy was crying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because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he fell over and hurt his knee).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adverb –ly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quick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slow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, quiet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ly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irregular plurals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mice, children, men).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irregular past tense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(e.g. fell, broke, ate).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 </w:t>
            </w:r>
            <w:r w:rsidRPr="00794F84">
              <w:rPr>
                <w:rFonts w:eastAsia="Times New Roman" w:cs="Times New Roman"/>
                <w:b/>
                <w:bCs/>
                <w:color w:val="043A4A"/>
                <w:bdr w:val="none" w:sz="0" w:space="0" w:color="auto" w:frame="1"/>
                <w:lang w:eastAsia="en-GB"/>
              </w:rPr>
              <w:t>position</w:t>
            </w:r>
            <w:r w:rsidRPr="00794F84">
              <w:rPr>
                <w:rFonts w:eastAsia="Times New Roman" w:cs="Times New Roman"/>
                <w:color w:val="043A4A"/>
                <w:lang w:eastAsia="en-GB"/>
              </w:rPr>
              <w:t> concepts left and right.</w:t>
            </w:r>
          </w:p>
        </w:tc>
      </w:tr>
      <w:tr w:rsidR="00794F84" w:rsidTr="00794F84">
        <w:tc>
          <w:tcPr>
            <w:tcW w:w="1277" w:type="dxa"/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 concepts: same; different; season; time of day.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the difference between reality and fantasy.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Making predictions, justifying decisions, providing solutions &amp; giving explanations.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Classifying objects according to more specific traits (e.g. form, colour, use or composition-what it is made of).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Giving short oral reports.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language at a higher level to make jokes, tease, engage in sarcasm, argue point of view, explaining complex situations, talking about movies or past events in detail.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Writing descriptive paragraphs and stories.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>
            <w:r>
              <w:t>Ages 6-7</w:t>
            </w:r>
          </w:p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appropriate grammar (e.g. presents with immaturities).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 position concepts left and right.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Comprehending concepts: same; different; season; time of day.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Understanding the difference between reality and fantasy.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Making predictions, justifying decisions, providing solutions &amp; giving explanations.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Classifying objects according to more specific traits (e.g. form, colour, use or composition-what it is made of).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Giving short oral reports.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language at a higher level to make jokes, tease, engage in sarcasm, argue point of view, explaining complex situations, talking about movies or past events in detail.</w:t>
            </w:r>
          </w:p>
        </w:tc>
      </w:tr>
      <w:tr w:rsidR="00794F84" w:rsidTr="00201802">
        <w:tc>
          <w:tcPr>
            <w:tcW w:w="1277" w:type="dxa"/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Writing descriptive paragraphs and stories.</w:t>
            </w:r>
          </w:p>
        </w:tc>
      </w:tr>
      <w:tr w:rsidR="00794F84" w:rsidTr="00794F84">
        <w:tc>
          <w:tcPr>
            <w:tcW w:w="12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4F84" w:rsidRDefault="00794F84" w:rsidP="00794F84"/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Listening for a sustained period of time (e.g. attending to a guest speaker at school).</w:t>
            </w:r>
          </w:p>
        </w:tc>
      </w:tr>
      <w:tr w:rsidR="00794F84" w:rsidTr="00794F84">
        <w:tc>
          <w:tcPr>
            <w:tcW w:w="1277" w:type="dxa"/>
            <w:shd w:val="clear" w:color="auto" w:fill="95B3D7" w:themeFill="accent1" w:themeFillTint="99"/>
          </w:tcPr>
          <w:p w:rsidR="00794F84" w:rsidRDefault="00794F84" w:rsidP="00794F84">
            <w:r>
              <w:t>Ages 7 - 8</w:t>
            </w:r>
          </w:p>
        </w:tc>
        <w:tc>
          <w:tcPr>
            <w:tcW w:w="13608" w:type="dxa"/>
            <w:shd w:val="clear" w:color="auto" w:fill="95B3D7" w:themeFill="accent1" w:themeFillTint="99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Asking questions to clarify information.</w:t>
            </w:r>
          </w:p>
        </w:tc>
      </w:tr>
      <w:tr w:rsidR="00794F84" w:rsidTr="00794F84">
        <w:tc>
          <w:tcPr>
            <w:tcW w:w="1277" w:type="dxa"/>
            <w:shd w:val="clear" w:color="auto" w:fill="95B3D7" w:themeFill="accent1" w:themeFillTint="99"/>
          </w:tcPr>
          <w:p w:rsidR="00794F84" w:rsidRDefault="00794F84" w:rsidP="00794F84"/>
        </w:tc>
        <w:tc>
          <w:tcPr>
            <w:tcW w:w="13608" w:type="dxa"/>
            <w:shd w:val="clear" w:color="auto" w:fill="95B3D7" w:themeFill="accent1" w:themeFillTint="99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Problem solving.</w:t>
            </w:r>
          </w:p>
        </w:tc>
      </w:tr>
      <w:tr w:rsidR="00794F84" w:rsidTr="00794F84">
        <w:tc>
          <w:tcPr>
            <w:tcW w:w="1277" w:type="dxa"/>
            <w:shd w:val="clear" w:color="auto" w:fill="95B3D7" w:themeFill="accent1" w:themeFillTint="99"/>
          </w:tcPr>
          <w:p w:rsidR="00794F84" w:rsidRDefault="00794F84" w:rsidP="00794F84"/>
        </w:tc>
        <w:tc>
          <w:tcPr>
            <w:tcW w:w="13608" w:type="dxa"/>
            <w:shd w:val="clear" w:color="auto" w:fill="95B3D7" w:themeFill="accent1" w:themeFillTint="99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Expressing their opinion.</w:t>
            </w:r>
          </w:p>
        </w:tc>
      </w:tr>
      <w:tr w:rsidR="00794F84" w:rsidTr="00794F84">
        <w:tc>
          <w:tcPr>
            <w:tcW w:w="1277" w:type="dxa"/>
            <w:shd w:val="clear" w:color="auto" w:fill="95B3D7" w:themeFill="accent1" w:themeFillTint="99"/>
          </w:tcPr>
          <w:p w:rsidR="00794F84" w:rsidRDefault="00794F84" w:rsidP="00794F84"/>
        </w:tc>
        <w:tc>
          <w:tcPr>
            <w:tcW w:w="13608" w:type="dxa"/>
            <w:shd w:val="clear" w:color="auto" w:fill="95B3D7" w:themeFill="accent1" w:themeFillTint="99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Retelling both imaginary and real events.</w:t>
            </w:r>
          </w:p>
        </w:tc>
      </w:tr>
      <w:tr w:rsidR="00794F84" w:rsidTr="00794F84">
        <w:tc>
          <w:tcPr>
            <w:tcW w:w="1277" w:type="dxa"/>
            <w:shd w:val="clear" w:color="auto" w:fill="95B3D7" w:themeFill="accent1" w:themeFillTint="99"/>
          </w:tcPr>
          <w:p w:rsidR="00794F84" w:rsidRDefault="00794F84" w:rsidP="00794F84"/>
        </w:tc>
        <w:tc>
          <w:tcPr>
            <w:tcW w:w="13608" w:type="dxa"/>
            <w:shd w:val="clear" w:color="auto" w:fill="95B3D7" w:themeFill="accent1" w:themeFillTint="99"/>
            <w:vAlign w:val="bottom"/>
          </w:tcPr>
          <w:p w:rsidR="00794F84" w:rsidRPr="00794F84" w:rsidRDefault="00794F84" w:rsidP="00794F84">
            <w:pPr>
              <w:rPr>
                <w:rFonts w:eastAsia="Times New Roman" w:cs="Times New Roman"/>
                <w:color w:val="043A4A"/>
                <w:lang w:eastAsia="en-GB"/>
              </w:rPr>
            </w:pPr>
            <w:r w:rsidRPr="00794F84">
              <w:rPr>
                <w:rFonts w:eastAsia="Times New Roman" w:cs="Times New Roman"/>
                <w:color w:val="043A4A"/>
                <w:lang w:eastAsia="en-GB"/>
              </w:rPr>
              <w:t>Using appropriate grammar in their speech and written work.</w:t>
            </w:r>
          </w:p>
        </w:tc>
      </w:tr>
    </w:tbl>
    <w:p w:rsidR="00E2655F" w:rsidRDefault="00E2655F" w:rsidP="00C856A3">
      <w:bookmarkStart w:id="0" w:name="_GoBack"/>
      <w:bookmarkEnd w:id="0"/>
    </w:p>
    <w:sectPr w:rsidR="00E2655F" w:rsidSect="00794F84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AC" w:rsidRDefault="001027AC" w:rsidP="001027AC">
      <w:pPr>
        <w:spacing w:after="0" w:line="240" w:lineRule="auto"/>
      </w:pPr>
      <w:r>
        <w:separator/>
      </w:r>
    </w:p>
  </w:endnote>
  <w:end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AC" w:rsidRDefault="001027AC" w:rsidP="001027AC">
      <w:pPr>
        <w:spacing w:after="0" w:line="240" w:lineRule="auto"/>
      </w:pPr>
      <w:r>
        <w:separator/>
      </w:r>
    </w:p>
  </w:footnote>
  <w:foot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6"/>
    <w:rsid w:val="000E14BE"/>
    <w:rsid w:val="001027AC"/>
    <w:rsid w:val="00355432"/>
    <w:rsid w:val="005A0693"/>
    <w:rsid w:val="00615469"/>
    <w:rsid w:val="00765D75"/>
    <w:rsid w:val="00771581"/>
    <w:rsid w:val="00794F84"/>
    <w:rsid w:val="009E7734"/>
    <w:rsid w:val="009F0226"/>
    <w:rsid w:val="00BC0A40"/>
    <w:rsid w:val="00C27397"/>
    <w:rsid w:val="00C856A3"/>
    <w:rsid w:val="00E2655F"/>
    <w:rsid w:val="00E32B45"/>
    <w:rsid w:val="00E84D96"/>
    <w:rsid w:val="00F0058A"/>
    <w:rsid w:val="00F54F27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Hogan</dc:creator>
  <cp:lastModifiedBy>Julie Hogan</cp:lastModifiedBy>
  <cp:revision>3</cp:revision>
  <cp:lastPrinted>2019-09-03T13:45:00Z</cp:lastPrinted>
  <dcterms:created xsi:type="dcterms:W3CDTF">2019-09-03T16:27:00Z</dcterms:created>
  <dcterms:modified xsi:type="dcterms:W3CDTF">2019-09-03T16:36:00Z</dcterms:modified>
</cp:coreProperties>
</file>